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137A28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6304280</wp:posOffset>
            </wp:positionH>
            <wp:positionV relativeFrom="paragraph">
              <wp:posOffset>636270</wp:posOffset>
            </wp:positionV>
            <wp:extent cx="3164840" cy="3192145"/>
            <wp:effectExtent l="19050" t="0" r="0" b="0"/>
            <wp:wrapNone/>
            <wp:docPr id="1" name="Picture 1" descr="http://www.drodd.com/images10/school-clipart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odd.com/images10/school-clipart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137A28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246834</wp:posOffset>
            </wp:positionH>
            <wp:positionV relativeFrom="paragraph">
              <wp:posOffset>75384</wp:posOffset>
            </wp:positionV>
            <wp:extent cx="3818164" cy="3004457"/>
            <wp:effectExtent l="19050" t="0" r="0" b="0"/>
            <wp:wrapNone/>
            <wp:docPr id="2" name="Picture 1" descr="71f2bd2ddef44d4f99effe6905879ae9_p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f2bd2ddef44d4f99effe6905879ae9_p_4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8164" cy="3004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sc</w:t>
      </w:r>
      <w:proofErr w:type="gramEnd"/>
      <w:r w:rsidRPr="00137A28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sc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scare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score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scout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scan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scarf</w:t>
            </w:r>
          </w:p>
        </w:tc>
        <w:tc>
          <w:tcPr>
            <w:tcW w:w="5205" w:type="dxa"/>
            <w:vAlign w:val="center"/>
          </w:tcPr>
          <w:p w:rsidR="001D7592" w:rsidRPr="00970107" w:rsidRDefault="001D7592" w:rsidP="00CC1C1D">
            <w:pPr>
              <w:rPr>
                <w:rFonts w:ascii="DomCasual BT" w:hAnsi="DomCasual BT"/>
                <w:sz w:val="96"/>
                <w:szCs w:val="96"/>
              </w:rPr>
            </w:pPr>
            <w:r w:rsidRPr="001D7592">
              <w:rPr>
                <w:rFonts w:ascii="DomCasual BT" w:hAnsi="DomCasual BT"/>
                <w:sz w:val="96"/>
                <w:szCs w:val="96"/>
              </w:rPr>
              <w:t>school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3C71AA" w:rsidRDefault="001D7592" w:rsidP="00DB238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7C188F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1D7592" w:rsidRPr="00970107" w:rsidRDefault="001D7592" w:rsidP="004B12B8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sc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E R A C S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S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E R T L J L Y X H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F G A V C Z B R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R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D P R N R D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D L I H C U A Y O F Q H C F K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S X O C I M F J V C B H V S Y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G O I K Q D Z P X E S P Z K C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L F M G W B K F V S E Z Q F K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B N U V G Y O T I O N K R P C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F W D E F M T D B Z J A B D N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P Y W D N T J G F U C D L Q A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H S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S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G M U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U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R W S C A N K F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H P N A U O Z F R W U X K G Y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S O H N C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C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I U F X P D T R J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V </w:t>
            </w:r>
            <w:proofErr w:type="spellStart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V</w:t>
            </w:r>
            <w:proofErr w:type="spellEnd"/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 xml:space="preserve"> C B Z S F X E F X S J Y X</w:t>
            </w:r>
          </w:p>
          <w:p w:rsidR="00542F16" w:rsidRPr="00542F16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K Q P X O Q J O I P Z N J C Z</w:t>
            </w:r>
          </w:p>
          <w:p w:rsidR="00970107" w:rsidRPr="005E52B1" w:rsidRDefault="00542F16" w:rsidP="005E52B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56"/>
                <w:lang w:eastAsia="en-AU"/>
              </w:rPr>
              <w:t>F C I C T I P T S W X C T Q D</w:t>
            </w:r>
          </w:p>
        </w:tc>
        <w:tc>
          <w:tcPr>
            <w:tcW w:w="4733" w:type="dxa"/>
          </w:tcPr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SCARE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SCORE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SCOUT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SCAN</w:t>
            </w:r>
          </w:p>
          <w:p w:rsidR="00542F16" w:rsidRPr="00542F16" w:rsidRDefault="00542F16" w:rsidP="00542F16">
            <w:pPr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SCARF</w:t>
            </w:r>
          </w:p>
          <w:p w:rsidR="00970107" w:rsidRPr="005415EF" w:rsidRDefault="00542F16" w:rsidP="00542F1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542F16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SCHOOL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sc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D951B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D951B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D951B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951B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951B7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D951B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D951B7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5E52B1" w:rsidRDefault="005E52B1">
      <w:pPr>
        <w:rPr>
          <w:rFonts w:ascii="DomCasual BT" w:hAnsi="DomCasual BT"/>
          <w:color w:val="FF0000"/>
          <w:sz w:val="16"/>
          <w:szCs w:val="16"/>
        </w:rPr>
      </w:pPr>
    </w:p>
    <w:p w:rsidR="005E52B1" w:rsidRDefault="005E52B1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Sarah’s old scarecrow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has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a long scarlet scarf,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She polished his buttons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then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gave him a bath.</w:t>
      </w:r>
    </w:p>
    <w:p w:rsidR="005E52B1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When she tickled his tummy</w:t>
      </w:r>
    </w:p>
    <w:p w:rsidR="00D951B7" w:rsidRDefault="005E52B1" w:rsidP="005E52B1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it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made scarecrow laugh.</w:t>
      </w:r>
    </w:p>
    <w:p w:rsidR="00D951B7" w:rsidRPr="00970107" w:rsidRDefault="00D951B7" w:rsidP="00D951B7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sc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D951B7" w:rsidRPr="00206399" w:rsidRDefault="00D951B7" w:rsidP="00D951B7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D951B7" w:rsidTr="00C91EDE">
        <w:trPr>
          <w:trHeight w:val="1643"/>
        </w:trPr>
        <w:tc>
          <w:tcPr>
            <w:tcW w:w="5204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D951B7" w:rsidTr="00C91EDE">
        <w:trPr>
          <w:trHeight w:val="1643"/>
        </w:trPr>
        <w:tc>
          <w:tcPr>
            <w:tcW w:w="5204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D951B7" w:rsidTr="00C91EDE">
        <w:trPr>
          <w:trHeight w:val="1643"/>
        </w:trPr>
        <w:tc>
          <w:tcPr>
            <w:tcW w:w="5204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D951B7" w:rsidTr="00C91EDE">
        <w:trPr>
          <w:trHeight w:val="1643"/>
        </w:trPr>
        <w:tc>
          <w:tcPr>
            <w:tcW w:w="5204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D951B7" w:rsidRPr="00970107" w:rsidRDefault="00D951B7" w:rsidP="00C91EDE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5E52B1" w:rsidRPr="00970107" w:rsidRDefault="005E52B1" w:rsidP="005E52B1">
      <w:pPr>
        <w:jc w:val="left"/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</w:t>
      </w:r>
    </w:p>
    <w:sectPr w:rsidR="005E52B1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32FE9"/>
    <w:rsid w:val="00072B3A"/>
    <w:rsid w:val="00096781"/>
    <w:rsid w:val="000A25B1"/>
    <w:rsid w:val="000A4E71"/>
    <w:rsid w:val="000C6554"/>
    <w:rsid w:val="00137A28"/>
    <w:rsid w:val="00174DD3"/>
    <w:rsid w:val="00196B2C"/>
    <w:rsid w:val="001B588B"/>
    <w:rsid w:val="001D7592"/>
    <w:rsid w:val="001E0629"/>
    <w:rsid w:val="00206399"/>
    <w:rsid w:val="002607C5"/>
    <w:rsid w:val="00271F6C"/>
    <w:rsid w:val="002D6A6F"/>
    <w:rsid w:val="00316275"/>
    <w:rsid w:val="0034384E"/>
    <w:rsid w:val="00392F85"/>
    <w:rsid w:val="003A0E7F"/>
    <w:rsid w:val="003C71AA"/>
    <w:rsid w:val="003D3463"/>
    <w:rsid w:val="003F0C0D"/>
    <w:rsid w:val="00425B60"/>
    <w:rsid w:val="0044507B"/>
    <w:rsid w:val="00491501"/>
    <w:rsid w:val="004B12B8"/>
    <w:rsid w:val="004B478F"/>
    <w:rsid w:val="00542F16"/>
    <w:rsid w:val="005862BF"/>
    <w:rsid w:val="005E52B1"/>
    <w:rsid w:val="006604BB"/>
    <w:rsid w:val="00750FAC"/>
    <w:rsid w:val="0076207D"/>
    <w:rsid w:val="00785FB8"/>
    <w:rsid w:val="007C188F"/>
    <w:rsid w:val="007E237D"/>
    <w:rsid w:val="00883316"/>
    <w:rsid w:val="00887D53"/>
    <w:rsid w:val="00970107"/>
    <w:rsid w:val="0098570F"/>
    <w:rsid w:val="00987FAF"/>
    <w:rsid w:val="009C1BF9"/>
    <w:rsid w:val="00A339FB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97EB6"/>
    <w:rsid w:val="00CC2838"/>
    <w:rsid w:val="00CC45D8"/>
    <w:rsid w:val="00CF6491"/>
    <w:rsid w:val="00D42A4B"/>
    <w:rsid w:val="00D951B7"/>
    <w:rsid w:val="00DB238D"/>
    <w:rsid w:val="00DE5D5A"/>
    <w:rsid w:val="00E07C75"/>
    <w:rsid w:val="00E17B20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2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2F16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963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2014-04-10T07:00:00Z</dcterms:created>
  <dcterms:modified xsi:type="dcterms:W3CDTF">2019-06-15T06:01:00Z</dcterms:modified>
</cp:coreProperties>
</file>